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895" w:rsidRDefault="00EC430F">
      <w:pPr>
        <w:spacing w:before="179"/>
        <w:ind w:left="787"/>
        <w:rPr>
          <w:b/>
          <w:sz w:val="32"/>
        </w:rPr>
      </w:pPr>
      <w:bookmarkStart w:id="0" w:name="Consimțământ_privind_prelucrarea_datelor"/>
      <w:bookmarkEnd w:id="0"/>
      <w:r>
        <w:rPr>
          <w:b/>
          <w:sz w:val="32"/>
        </w:rPr>
        <w:t>Consent to the processing of personal data</w:t>
      </w:r>
    </w:p>
    <w:p w:rsidR="00D35895" w:rsidRDefault="00D35895">
      <w:pPr>
        <w:pStyle w:val="BodyText"/>
        <w:spacing w:before="9"/>
        <w:ind w:left="0"/>
        <w:jc w:val="left"/>
        <w:rPr>
          <w:b/>
          <w:sz w:val="49"/>
        </w:rPr>
      </w:pPr>
    </w:p>
    <w:p w:rsidR="00D35895" w:rsidRDefault="00EC430F">
      <w:pPr>
        <w:pStyle w:val="BodyText"/>
        <w:tabs>
          <w:tab w:val="left" w:pos="4471"/>
          <w:tab w:val="left" w:pos="5942"/>
          <w:tab w:val="left" w:pos="9839"/>
        </w:tabs>
        <w:ind w:right="117"/>
      </w:pPr>
      <w:r>
        <w:t xml:space="preserve">I, the </w:t>
      </w:r>
      <w:proofErr w:type="gramStart"/>
      <w:r>
        <w:t>undersigned,_</w:t>
      </w:r>
      <w:proofErr w:type="gramEnd"/>
      <w:r>
        <w:t xml:space="preserve"> , applying for the vacancy position of _, vacancy reference number _________, at the Department/ Centre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35895" w:rsidRDefault="00EC430F">
      <w:pPr>
        <w:pStyle w:val="BodyText"/>
        <w:tabs>
          <w:tab w:val="left" w:pos="3839"/>
          <w:tab w:val="left" w:pos="9839"/>
        </w:tabs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Faculty/ Institute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35895" w:rsidRDefault="00EC430F">
      <w:pPr>
        <w:pStyle w:val="BodyText"/>
        <w:tabs>
          <w:tab w:val="left" w:pos="4079"/>
          <w:tab w:val="left" w:pos="9573"/>
        </w:tabs>
        <w:ind w:right="11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application file registration number _ in accordance with the provisions of Articles 6 and 7 of the EU Regulation 2016/679 (GDPR) I hereby consent to the processing of my personal data according to the table below by </w:t>
      </w:r>
      <w:proofErr w:type="spellStart"/>
      <w:r>
        <w:t>Babeș-Bolyai</w:t>
      </w:r>
      <w:proofErr w:type="spellEnd"/>
      <w:r>
        <w:t xml:space="preserve"> University based in Cluj</w:t>
      </w:r>
      <w:r>
        <w:t xml:space="preserve">-Napoca, 1 </w:t>
      </w:r>
      <w:proofErr w:type="spellStart"/>
      <w:r>
        <w:t>Mihail</w:t>
      </w:r>
      <w:proofErr w:type="spellEnd"/>
      <w:r>
        <w:t xml:space="preserve"> </w:t>
      </w:r>
      <w:proofErr w:type="spellStart"/>
      <w:r>
        <w:t>Kogălniceanu</w:t>
      </w:r>
      <w:proofErr w:type="spellEnd"/>
      <w:r>
        <w:t xml:space="preserve"> Street, for the following purposes:</w:t>
      </w:r>
    </w:p>
    <w:p w:rsidR="00D35895" w:rsidRDefault="00D35895">
      <w:pPr>
        <w:pStyle w:val="BodyText"/>
        <w:spacing w:before="8"/>
        <w:ind w:left="0"/>
        <w:jc w:val="left"/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5"/>
        <w:gridCol w:w="3117"/>
        <w:gridCol w:w="3477"/>
      </w:tblGrid>
      <w:tr w:rsidR="00D35895">
        <w:trPr>
          <w:trHeight w:val="551"/>
        </w:trPr>
        <w:tc>
          <w:tcPr>
            <w:tcW w:w="3115" w:type="dxa"/>
          </w:tcPr>
          <w:p w:rsidR="00D35895" w:rsidRDefault="00EC430F">
            <w:pPr>
              <w:pStyle w:val="TableParagraph"/>
              <w:spacing w:before="2" w:line="276" w:lineRule="exact"/>
              <w:ind w:left="107" w:right="345"/>
              <w:rPr>
                <w:b/>
                <w:sz w:val="24"/>
              </w:rPr>
            </w:pPr>
            <w:r>
              <w:rPr>
                <w:b/>
                <w:sz w:val="24"/>
              </w:rPr>
              <w:t>Personal data processed</w:t>
            </w:r>
          </w:p>
        </w:tc>
        <w:tc>
          <w:tcPr>
            <w:tcW w:w="3117" w:type="dxa"/>
          </w:tcPr>
          <w:p w:rsidR="00D35895" w:rsidRDefault="00EC430F">
            <w:pPr>
              <w:pStyle w:val="TableParagraph"/>
              <w:spacing w:before="2" w:line="276" w:lineRule="exact"/>
              <w:ind w:right="213"/>
              <w:rPr>
                <w:b/>
                <w:sz w:val="24"/>
              </w:rPr>
            </w:pPr>
            <w:r>
              <w:rPr>
                <w:b/>
                <w:sz w:val="24"/>
              </w:rPr>
              <w:t>Document containing personal data</w:t>
            </w:r>
          </w:p>
        </w:tc>
        <w:tc>
          <w:tcPr>
            <w:tcW w:w="3477" w:type="dxa"/>
          </w:tcPr>
          <w:p w:rsidR="00D35895" w:rsidRDefault="00EC430F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Purpose of the processing</w:t>
            </w:r>
          </w:p>
        </w:tc>
      </w:tr>
      <w:tr w:rsidR="00D35895">
        <w:trPr>
          <w:trHeight w:val="828"/>
        </w:trPr>
        <w:tc>
          <w:tcPr>
            <w:tcW w:w="3115" w:type="dxa"/>
          </w:tcPr>
          <w:p w:rsidR="00D35895" w:rsidRDefault="00EC430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Last name, first name, date of birth,</w:t>
            </w:r>
          </w:p>
          <w:p w:rsidR="00D35895" w:rsidRDefault="00EC430F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address, telephone, signature</w:t>
            </w:r>
          </w:p>
        </w:tc>
        <w:tc>
          <w:tcPr>
            <w:tcW w:w="3117" w:type="dxa"/>
          </w:tcPr>
          <w:p w:rsidR="00D35895" w:rsidRDefault="00EC43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Application form</w:t>
            </w:r>
          </w:p>
        </w:tc>
        <w:tc>
          <w:tcPr>
            <w:tcW w:w="3477" w:type="dxa"/>
          </w:tcPr>
          <w:p w:rsidR="00D35895" w:rsidRDefault="00EC43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Application for the selection competition for vacant</w:t>
            </w:r>
          </w:p>
          <w:p w:rsidR="00D35895" w:rsidRDefault="00EC430F">
            <w:pPr>
              <w:pStyle w:val="TableParagraph"/>
              <w:tabs>
                <w:tab w:val="left" w:pos="3144"/>
              </w:tabs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teaching/non-teaching/research positions</w:t>
            </w:r>
          </w:p>
        </w:tc>
      </w:tr>
      <w:tr w:rsidR="00D35895">
        <w:trPr>
          <w:trHeight w:val="1379"/>
        </w:trPr>
        <w:tc>
          <w:tcPr>
            <w:tcW w:w="3115" w:type="dxa"/>
          </w:tcPr>
          <w:p w:rsidR="00D35895" w:rsidRDefault="00EC430F">
            <w:pPr>
              <w:pStyle w:val="TableParagraph"/>
              <w:spacing w:line="240" w:lineRule="auto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Last name, first name, date of birth, address, telephone, mobile, email, signature or any other personal data that</w:t>
            </w:r>
          </w:p>
          <w:p w:rsidR="00D35895" w:rsidRDefault="00EC430F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the candidate has included in their CV</w:t>
            </w:r>
          </w:p>
        </w:tc>
        <w:tc>
          <w:tcPr>
            <w:tcW w:w="3117" w:type="dxa"/>
          </w:tcPr>
          <w:p w:rsidR="00D35895" w:rsidRDefault="00EC430F">
            <w:pPr>
              <w:pStyle w:val="TableParagraph"/>
              <w:spacing w:line="240" w:lineRule="auto"/>
              <w:ind w:right="213"/>
              <w:rPr>
                <w:sz w:val="24"/>
              </w:rPr>
            </w:pPr>
            <w:r>
              <w:rPr>
                <w:sz w:val="24"/>
              </w:rPr>
              <w:t>Curriculum Vitae submitted with the application in PRINTED format</w:t>
            </w:r>
          </w:p>
        </w:tc>
        <w:tc>
          <w:tcPr>
            <w:tcW w:w="3477" w:type="dxa"/>
          </w:tcPr>
          <w:p w:rsidR="00D35895" w:rsidRDefault="00EC430F">
            <w:pPr>
              <w:pStyle w:val="TableParagraph"/>
              <w:tabs>
                <w:tab w:val="left" w:pos="3144"/>
              </w:tabs>
              <w:spacing w:line="240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Application for the selection competition for teaching/non-teaching/research positions.</w:t>
            </w:r>
          </w:p>
          <w:p w:rsidR="00D35895" w:rsidRDefault="00EC430F">
            <w:pPr>
              <w:pStyle w:val="TableParagraph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Evaluation of qualifications and experience</w:t>
            </w:r>
          </w:p>
          <w:p w:rsidR="00D35895" w:rsidRDefault="00EC430F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of the applicant.</w:t>
            </w:r>
          </w:p>
        </w:tc>
      </w:tr>
      <w:tr w:rsidR="00D35895">
        <w:trPr>
          <w:trHeight w:val="827"/>
        </w:trPr>
        <w:tc>
          <w:tcPr>
            <w:tcW w:w="3115" w:type="dxa"/>
          </w:tcPr>
          <w:p w:rsidR="00D35895" w:rsidRDefault="00EC430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Last name, first name, email</w:t>
            </w:r>
          </w:p>
        </w:tc>
        <w:tc>
          <w:tcPr>
            <w:tcW w:w="3117" w:type="dxa"/>
          </w:tcPr>
          <w:p w:rsidR="00D35895" w:rsidRDefault="00EC430F">
            <w:pPr>
              <w:pStyle w:val="TableParagraph"/>
              <w:spacing w:line="240" w:lineRule="auto"/>
              <w:ind w:right="213"/>
              <w:rPr>
                <w:sz w:val="24"/>
              </w:rPr>
            </w:pPr>
            <w:r>
              <w:rPr>
                <w:sz w:val="24"/>
              </w:rPr>
              <w:t>Curriculum Vitae in electronic PDF format</w:t>
            </w:r>
          </w:p>
        </w:tc>
        <w:tc>
          <w:tcPr>
            <w:tcW w:w="3477" w:type="dxa"/>
          </w:tcPr>
          <w:p w:rsidR="00D35895" w:rsidRDefault="00EC43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Publication of application files</w:t>
            </w:r>
          </w:p>
          <w:p w:rsidR="00D35895" w:rsidRDefault="00EC430F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 xml:space="preserve">on the </w:t>
            </w:r>
            <w:proofErr w:type="spellStart"/>
            <w:r>
              <w:rPr>
                <w:sz w:val="24"/>
              </w:rPr>
              <w:t>Babeș-Bolyai</w:t>
            </w:r>
            <w:proofErr w:type="spellEnd"/>
            <w:r>
              <w:rPr>
                <w:sz w:val="24"/>
              </w:rPr>
              <w:t xml:space="preserve"> University website</w:t>
            </w:r>
          </w:p>
        </w:tc>
      </w:tr>
      <w:tr w:rsidR="00D35895">
        <w:trPr>
          <w:trHeight w:val="827"/>
        </w:trPr>
        <w:tc>
          <w:tcPr>
            <w:tcW w:w="3115" w:type="dxa"/>
          </w:tcPr>
          <w:p w:rsidR="00D35895" w:rsidRDefault="00EC430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Last name, first name, signature</w:t>
            </w:r>
          </w:p>
        </w:tc>
        <w:tc>
          <w:tcPr>
            <w:tcW w:w="3117" w:type="dxa"/>
          </w:tcPr>
          <w:p w:rsidR="00D35895" w:rsidRDefault="00EC43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List of papers published by the candidate</w:t>
            </w:r>
          </w:p>
          <w:p w:rsidR="00D35895" w:rsidRDefault="00EC430F">
            <w:pPr>
              <w:pStyle w:val="TableParagraph"/>
              <w:spacing w:line="270" w:lineRule="atLeast"/>
              <w:ind w:right="213"/>
              <w:rPr>
                <w:sz w:val="24"/>
              </w:rPr>
            </w:pPr>
            <w:r>
              <w:rPr>
                <w:sz w:val="24"/>
              </w:rPr>
              <w:t>submitted with the application in PRINTED format</w:t>
            </w:r>
          </w:p>
        </w:tc>
        <w:tc>
          <w:tcPr>
            <w:tcW w:w="3477" w:type="dxa"/>
          </w:tcPr>
          <w:p w:rsidR="00D35895" w:rsidRDefault="00EC43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Evaluation of the scientific achievements</w:t>
            </w:r>
          </w:p>
          <w:p w:rsidR="00D35895" w:rsidRDefault="00EC430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of the applicant</w:t>
            </w:r>
          </w:p>
        </w:tc>
      </w:tr>
      <w:tr w:rsidR="00D35895">
        <w:trPr>
          <w:trHeight w:val="827"/>
        </w:trPr>
        <w:tc>
          <w:tcPr>
            <w:tcW w:w="3115" w:type="dxa"/>
          </w:tcPr>
          <w:p w:rsidR="00D35895" w:rsidRDefault="00EC430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Last name, first name</w:t>
            </w:r>
          </w:p>
        </w:tc>
        <w:tc>
          <w:tcPr>
            <w:tcW w:w="3117" w:type="dxa"/>
          </w:tcPr>
          <w:p w:rsidR="00D35895" w:rsidRDefault="00EC43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List of applicant’s publications</w:t>
            </w:r>
          </w:p>
          <w:p w:rsidR="00D35895" w:rsidRDefault="00EC430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submitted in electronic format</w:t>
            </w:r>
          </w:p>
          <w:p w:rsidR="00D35895" w:rsidRDefault="00EC430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PDF</w:t>
            </w:r>
          </w:p>
        </w:tc>
        <w:tc>
          <w:tcPr>
            <w:tcW w:w="3477" w:type="dxa"/>
          </w:tcPr>
          <w:p w:rsidR="00D35895" w:rsidRDefault="00EC43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Publication of application files</w:t>
            </w:r>
          </w:p>
          <w:p w:rsidR="00D35895" w:rsidRDefault="00EC430F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 xml:space="preserve">on the </w:t>
            </w:r>
            <w:proofErr w:type="spellStart"/>
            <w:r>
              <w:rPr>
                <w:sz w:val="24"/>
              </w:rPr>
              <w:t>Babeș-Bolyai</w:t>
            </w:r>
            <w:proofErr w:type="spellEnd"/>
            <w:r>
              <w:rPr>
                <w:sz w:val="24"/>
              </w:rPr>
              <w:t xml:space="preserve"> University website</w:t>
            </w:r>
          </w:p>
        </w:tc>
      </w:tr>
      <w:tr w:rsidR="00D35895">
        <w:trPr>
          <w:trHeight w:val="827"/>
        </w:trPr>
        <w:tc>
          <w:tcPr>
            <w:tcW w:w="3115" w:type="dxa"/>
          </w:tcPr>
          <w:p w:rsidR="00D35895" w:rsidRDefault="00EC430F">
            <w:pPr>
              <w:pStyle w:val="TableParagraph"/>
              <w:spacing w:line="240" w:lineRule="auto"/>
              <w:ind w:left="107" w:right="85"/>
              <w:rPr>
                <w:sz w:val="24"/>
              </w:rPr>
            </w:pPr>
            <w:r>
              <w:rPr>
                <w:sz w:val="24"/>
              </w:rPr>
              <w:t>Last name, first name, date of birth, signature</w:t>
            </w:r>
          </w:p>
        </w:tc>
        <w:tc>
          <w:tcPr>
            <w:tcW w:w="3117" w:type="dxa"/>
          </w:tcPr>
          <w:p w:rsidR="00D35895" w:rsidRDefault="00EC43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Compliance criteria checklist</w:t>
            </w:r>
          </w:p>
          <w:p w:rsidR="00D35895" w:rsidRDefault="00EC430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submitted with the application</w:t>
            </w:r>
          </w:p>
          <w:p w:rsidR="00D35895" w:rsidRDefault="00EC430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in PRINTED format</w:t>
            </w:r>
          </w:p>
        </w:tc>
        <w:tc>
          <w:tcPr>
            <w:tcW w:w="3477" w:type="dxa"/>
          </w:tcPr>
          <w:p w:rsidR="00D35895" w:rsidRDefault="00EC430F">
            <w:pPr>
              <w:pStyle w:val="TableParagraph"/>
              <w:tabs>
                <w:tab w:val="left" w:pos="2302"/>
              </w:tabs>
              <w:spacing w:line="240" w:lineRule="auto"/>
              <w:ind w:right="92"/>
              <w:rPr>
                <w:sz w:val="24"/>
              </w:rPr>
            </w:pPr>
            <w:r>
              <w:rPr>
                <w:sz w:val="24"/>
              </w:rPr>
              <w:t>Verification that the applicant meets the standards</w:t>
            </w:r>
          </w:p>
        </w:tc>
      </w:tr>
      <w:tr w:rsidR="00D35895">
        <w:trPr>
          <w:trHeight w:val="830"/>
        </w:trPr>
        <w:tc>
          <w:tcPr>
            <w:tcW w:w="3115" w:type="dxa"/>
          </w:tcPr>
          <w:p w:rsidR="00D35895" w:rsidRDefault="00EC430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Last name, first name</w:t>
            </w:r>
          </w:p>
        </w:tc>
        <w:tc>
          <w:tcPr>
            <w:tcW w:w="3117" w:type="dxa"/>
          </w:tcPr>
          <w:p w:rsidR="00D35895" w:rsidRDefault="00EC43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Compliance criteria checklist</w:t>
            </w:r>
          </w:p>
          <w:p w:rsidR="00D35895" w:rsidRDefault="00EC430F">
            <w:pPr>
              <w:pStyle w:val="TableParagraph"/>
              <w:tabs>
                <w:tab w:val="left" w:pos="1735"/>
                <w:tab w:val="left" w:pos="2368"/>
              </w:tabs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in electronic PDF format</w:t>
            </w:r>
          </w:p>
        </w:tc>
        <w:tc>
          <w:tcPr>
            <w:tcW w:w="3477" w:type="dxa"/>
          </w:tcPr>
          <w:p w:rsidR="00D35895" w:rsidRDefault="00EC43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Publication of application files</w:t>
            </w:r>
          </w:p>
          <w:p w:rsidR="00D35895" w:rsidRDefault="00EC430F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 xml:space="preserve">on the </w:t>
            </w:r>
            <w:proofErr w:type="spellStart"/>
            <w:r>
              <w:rPr>
                <w:sz w:val="24"/>
              </w:rPr>
              <w:t>Babeș-Bolyai</w:t>
            </w:r>
            <w:proofErr w:type="spellEnd"/>
            <w:r>
              <w:rPr>
                <w:sz w:val="24"/>
              </w:rPr>
              <w:t xml:space="preserve"> University website</w:t>
            </w:r>
          </w:p>
        </w:tc>
      </w:tr>
    </w:tbl>
    <w:p w:rsidR="00D35895" w:rsidRDefault="00D35895">
      <w:pPr>
        <w:pStyle w:val="BodyText"/>
        <w:spacing w:before="3"/>
        <w:ind w:left="0"/>
        <w:jc w:val="left"/>
        <w:rPr>
          <w:sz w:val="23"/>
        </w:rPr>
      </w:pPr>
    </w:p>
    <w:p w:rsidR="00D35895" w:rsidRDefault="00EC430F">
      <w:pPr>
        <w:pStyle w:val="BodyText"/>
        <w:ind w:right="117"/>
      </w:pPr>
      <w:r>
        <w:t>Where documents are required to be submitted in both PRINTED and ELECTRONIC format, the applicant certifies that the PRINTED and ELECTRONIC formats contain the same information, exc</w:t>
      </w:r>
      <w:r>
        <w:t>ept for the personal data and signature, OMITTED in the electronic document, and accepts all consequences of failure to comply with this condition.</w:t>
      </w:r>
      <w:r>
        <w:cr/>
      </w:r>
      <w:r>
        <w:br/>
      </w:r>
    </w:p>
    <w:p w:rsidR="00D35895" w:rsidRDefault="00D35895">
      <w:pPr>
        <w:pStyle w:val="BodyText"/>
        <w:ind w:left="0"/>
        <w:jc w:val="left"/>
      </w:pPr>
    </w:p>
    <w:p w:rsidR="00D35895" w:rsidRDefault="00EC430F">
      <w:pPr>
        <w:pStyle w:val="BodyText"/>
        <w:ind w:right="121" w:firstLine="62"/>
      </w:pPr>
      <w:r>
        <w:t xml:space="preserve">In accordance with EU Regulation 2016/679 (GDPR), the terms set out below have the meaning </w:t>
      </w:r>
      <w:r>
        <w:lastRenderedPageBreak/>
        <w:t>defined by the Regulation and are used with the same meaning throughout this document:</w:t>
      </w:r>
    </w:p>
    <w:p w:rsidR="00D35895" w:rsidRDefault="00D35895">
      <w:pPr>
        <w:pStyle w:val="BodyText"/>
        <w:spacing w:before="5"/>
        <w:ind w:left="0"/>
        <w:jc w:val="left"/>
        <w:rPr>
          <w:sz w:val="10"/>
        </w:rPr>
      </w:pPr>
      <w:bookmarkStart w:id="1" w:name="_GoBack"/>
      <w:bookmarkEnd w:id="1"/>
    </w:p>
    <w:p w:rsidR="00D35895" w:rsidRDefault="00EC430F">
      <w:pPr>
        <w:pStyle w:val="ListParagraph"/>
        <w:numPr>
          <w:ilvl w:val="0"/>
          <w:numId w:val="3"/>
        </w:numPr>
        <w:tabs>
          <w:tab w:val="left" w:pos="840"/>
        </w:tabs>
        <w:spacing w:before="90" w:line="261" w:lineRule="auto"/>
        <w:ind w:right="116"/>
        <w:rPr>
          <w:sz w:val="24"/>
        </w:rPr>
      </w:pPr>
      <w:r>
        <w:rPr>
          <w:b/>
          <w:bCs/>
          <w:color w:val="161616"/>
          <w:sz w:val="24"/>
        </w:rPr>
        <w:t>Personal Data</w:t>
      </w:r>
      <w:r>
        <w:rPr>
          <w:color w:val="161616"/>
          <w:sz w:val="24"/>
        </w:rPr>
        <w:t xml:space="preserve"> (PD): means any information relating to an identifi</w:t>
      </w:r>
      <w:r>
        <w:rPr>
          <w:color w:val="161616"/>
          <w:sz w:val="24"/>
        </w:rPr>
        <w:t>ed or identifiable natural person (“data subject”); an identifiable person is one who can be identified, directly or indirectly, in particular by reference to an identifier such as a name, an identification number, location data, online identifier or to on</w:t>
      </w:r>
      <w:r>
        <w:rPr>
          <w:color w:val="161616"/>
          <w:sz w:val="24"/>
        </w:rPr>
        <w:t>e or more factors specific to the physical, physiological, genetic, mental, economic, cultural or social identity of that person;</w:t>
      </w:r>
    </w:p>
    <w:p w:rsidR="00D35895" w:rsidRDefault="00EC430F">
      <w:pPr>
        <w:pStyle w:val="ListParagraph"/>
        <w:numPr>
          <w:ilvl w:val="0"/>
          <w:numId w:val="3"/>
        </w:numPr>
        <w:tabs>
          <w:tab w:val="left" w:pos="840"/>
        </w:tabs>
        <w:spacing w:before="19" w:line="259" w:lineRule="auto"/>
        <w:ind w:right="117"/>
        <w:rPr>
          <w:sz w:val="24"/>
        </w:rPr>
      </w:pPr>
      <w:r>
        <w:rPr>
          <w:b/>
          <w:bCs/>
          <w:color w:val="161616"/>
          <w:sz w:val="24"/>
        </w:rPr>
        <w:t>Processing</w:t>
      </w:r>
      <w:r>
        <w:rPr>
          <w:color w:val="161616"/>
          <w:sz w:val="24"/>
        </w:rPr>
        <w:t xml:space="preserve">: means any operation or set of operations which is performed on personal data or sets of personal data, whether or </w:t>
      </w:r>
      <w:r>
        <w:rPr>
          <w:color w:val="161616"/>
          <w:sz w:val="24"/>
        </w:rPr>
        <w:t>not by automated means, such as collection, recording, organisation, structuring, storage, adaptation or alteration, retrieval, consultation, use, disclosure by transmission, dissemination or otherwise making available, alignment or combination, restrictio</w:t>
      </w:r>
      <w:r>
        <w:rPr>
          <w:color w:val="161616"/>
          <w:sz w:val="24"/>
        </w:rPr>
        <w:t>n, erasure or destruction;</w:t>
      </w:r>
    </w:p>
    <w:p w:rsidR="00D35895" w:rsidRDefault="00D35895">
      <w:pPr>
        <w:pStyle w:val="BodyText"/>
        <w:spacing w:before="9"/>
        <w:ind w:left="0"/>
        <w:jc w:val="left"/>
        <w:rPr>
          <w:sz w:val="23"/>
        </w:rPr>
      </w:pPr>
    </w:p>
    <w:p w:rsidR="00D35895" w:rsidRDefault="00EC430F">
      <w:pPr>
        <w:pStyle w:val="BodyText"/>
        <w:ind w:right="118"/>
      </w:pPr>
      <w:r>
        <w:t xml:space="preserve">The personal data identified above is processed by </w:t>
      </w:r>
      <w:proofErr w:type="spellStart"/>
      <w:r>
        <w:t>Babeș-Bolyai</w:t>
      </w:r>
      <w:proofErr w:type="spellEnd"/>
      <w:r>
        <w:t xml:space="preserve"> University exclusively on the grounds and for the purposes specified by</w:t>
      </w:r>
    </w:p>
    <w:p w:rsidR="00D35895" w:rsidRDefault="00EC430F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2" w:line="293" w:lineRule="exact"/>
        <w:jc w:val="left"/>
        <w:rPr>
          <w:sz w:val="24"/>
        </w:rPr>
      </w:pPr>
      <w:r>
        <w:rPr>
          <w:sz w:val="24"/>
        </w:rPr>
        <w:t>Education Law No.1/2011,</w:t>
      </w:r>
    </w:p>
    <w:p w:rsidR="00D35895" w:rsidRDefault="00EC430F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line="292" w:lineRule="exact"/>
        <w:jc w:val="left"/>
        <w:rPr>
          <w:sz w:val="24"/>
        </w:rPr>
      </w:pPr>
      <w:r>
        <w:rPr>
          <w:sz w:val="24"/>
        </w:rPr>
        <w:t>G.D. No. 457/4 May 2011 on the approval of the Selection Competitio</w:t>
      </w:r>
      <w:r>
        <w:rPr>
          <w:sz w:val="24"/>
        </w:rPr>
        <w:t>n Framework Methodology for filling</w:t>
      </w:r>
    </w:p>
    <w:p w:rsidR="00D35895" w:rsidRDefault="00EC430F">
      <w:pPr>
        <w:pStyle w:val="BodyText"/>
        <w:spacing w:line="274" w:lineRule="exact"/>
        <w:ind w:left="839"/>
        <w:jc w:val="left"/>
      </w:pPr>
      <w:r>
        <w:t>teaching and research vacancies in higher education, and</w:t>
      </w:r>
    </w:p>
    <w:p w:rsidR="00D35895" w:rsidRDefault="00EC430F">
      <w:pPr>
        <w:pStyle w:val="ListParagraph"/>
        <w:numPr>
          <w:ilvl w:val="0"/>
          <w:numId w:val="2"/>
        </w:numPr>
        <w:tabs>
          <w:tab w:val="left" w:pos="840"/>
        </w:tabs>
        <w:spacing w:before="4" w:line="237" w:lineRule="auto"/>
        <w:ind w:right="117"/>
        <w:rPr>
          <w:sz w:val="24"/>
        </w:rPr>
      </w:pPr>
      <w:r>
        <w:rPr>
          <w:sz w:val="24"/>
        </w:rPr>
        <w:t xml:space="preserve">The Selection Competition Methodology for filling vacant teaching and research positions at </w:t>
      </w:r>
      <w:proofErr w:type="spellStart"/>
      <w:r>
        <w:rPr>
          <w:sz w:val="24"/>
        </w:rPr>
        <w:t>Babeș-Bolyai</w:t>
      </w:r>
      <w:proofErr w:type="spellEnd"/>
      <w:r>
        <w:rPr>
          <w:sz w:val="24"/>
        </w:rPr>
        <w:t xml:space="preserve"> University, approved by University Senate Decision no. 22.</w:t>
      </w:r>
      <w:r>
        <w:rPr>
          <w:sz w:val="24"/>
        </w:rPr>
        <w:t>338/3.12.2018</w:t>
      </w:r>
    </w:p>
    <w:p w:rsidR="00D35895" w:rsidRDefault="00EC430F">
      <w:pPr>
        <w:pStyle w:val="BodyText"/>
        <w:spacing w:before="3"/>
        <w:ind w:right="115"/>
      </w:pPr>
      <w:r>
        <w:t>The data will only be stored for the period for which it was collected and/or in compliance with the legal provisions in force at the time of collection. The data collected above will also be kept for the purpose of proving compliance with th</w:t>
      </w:r>
      <w:r>
        <w:t xml:space="preserve">e legal rights of </w:t>
      </w:r>
      <w:proofErr w:type="spellStart"/>
      <w:r>
        <w:t>Babeș-Bolyai</w:t>
      </w:r>
      <w:proofErr w:type="spellEnd"/>
      <w:r>
        <w:t xml:space="preserve"> University.</w:t>
      </w:r>
    </w:p>
    <w:p w:rsidR="00D35895" w:rsidRDefault="00D35895">
      <w:pPr>
        <w:pStyle w:val="BodyText"/>
        <w:ind w:left="0"/>
        <w:jc w:val="left"/>
      </w:pPr>
    </w:p>
    <w:p w:rsidR="00D35895" w:rsidRDefault="00EC430F">
      <w:pPr>
        <w:pStyle w:val="BodyText"/>
        <w:tabs>
          <w:tab w:val="left" w:pos="9842"/>
        </w:tabs>
        <w:ind w:right="115"/>
      </w:pPr>
      <w:r>
        <w:t xml:space="preserve">In accordance with the provisions of Articles 15-22 of the GDPR, I, __ the undersigned, have been informed of both my rights and the associated </w:t>
      </w:r>
      <w:r>
        <w:rPr>
          <w:b/>
          <w:bCs/>
        </w:rPr>
        <w:t>terms and consequences</w:t>
      </w:r>
      <w:r>
        <w:t xml:space="preserve"> of exercising these rights, namely:</w:t>
      </w:r>
    </w:p>
    <w:p w:rsidR="00D35895" w:rsidRDefault="00D35895">
      <w:pPr>
        <w:pStyle w:val="BodyText"/>
        <w:ind w:left="0"/>
        <w:jc w:val="left"/>
      </w:pPr>
    </w:p>
    <w:p w:rsidR="00D35895" w:rsidRDefault="00EC430F">
      <w:pPr>
        <w:pStyle w:val="ListParagraph"/>
        <w:numPr>
          <w:ilvl w:val="0"/>
          <w:numId w:val="1"/>
        </w:numPr>
        <w:tabs>
          <w:tab w:val="left" w:pos="480"/>
        </w:tabs>
        <w:ind w:firstLine="0"/>
        <w:rPr>
          <w:sz w:val="24"/>
        </w:rPr>
      </w:pPr>
      <w:r>
        <w:rPr>
          <w:sz w:val="24"/>
        </w:rPr>
        <w:t xml:space="preserve">The </w:t>
      </w:r>
      <w:r>
        <w:rPr>
          <w:b/>
          <w:bCs/>
          <w:sz w:val="24"/>
        </w:rPr>
        <w:t>right to access data</w:t>
      </w:r>
      <w:r>
        <w:rPr>
          <w:sz w:val="24"/>
        </w:rPr>
        <w:t>, the right to obtain confirmation of what personal data is processed,</w:t>
      </w:r>
    </w:p>
    <w:p w:rsidR="00D35895" w:rsidRDefault="00EC430F">
      <w:pPr>
        <w:pStyle w:val="BodyText"/>
      </w:pPr>
      <w:r>
        <w:t>as well as the right of access to this data</w:t>
      </w:r>
    </w:p>
    <w:p w:rsidR="00D35895" w:rsidRDefault="00EC430F">
      <w:pPr>
        <w:pStyle w:val="ListParagraph"/>
        <w:numPr>
          <w:ilvl w:val="0"/>
          <w:numId w:val="1"/>
        </w:numPr>
        <w:tabs>
          <w:tab w:val="left" w:pos="480"/>
        </w:tabs>
        <w:spacing w:before="1"/>
        <w:ind w:firstLine="0"/>
        <w:rPr>
          <w:sz w:val="24"/>
        </w:rPr>
      </w:pPr>
      <w:r>
        <w:rPr>
          <w:sz w:val="24"/>
        </w:rPr>
        <w:t xml:space="preserve">The </w:t>
      </w:r>
      <w:r>
        <w:rPr>
          <w:b/>
          <w:bCs/>
          <w:sz w:val="24"/>
        </w:rPr>
        <w:t>right to rectification</w:t>
      </w:r>
      <w:r>
        <w:rPr>
          <w:sz w:val="24"/>
        </w:rPr>
        <w:t xml:space="preserve">, the right to have inaccurate or incomplete data rectified or </w:t>
      </w:r>
    </w:p>
    <w:p w:rsidR="00D35895" w:rsidRDefault="00EC430F">
      <w:pPr>
        <w:pStyle w:val="BodyText"/>
        <w:ind w:left="119"/>
      </w:pPr>
      <w:r>
        <w:t>completed</w:t>
      </w:r>
    </w:p>
    <w:p w:rsidR="00D35895" w:rsidRDefault="00EC430F">
      <w:pPr>
        <w:pStyle w:val="ListParagraph"/>
        <w:numPr>
          <w:ilvl w:val="0"/>
          <w:numId w:val="1"/>
        </w:numPr>
        <w:tabs>
          <w:tab w:val="left" w:pos="480"/>
        </w:tabs>
        <w:ind w:right="114" w:firstLine="0"/>
        <w:rPr>
          <w:sz w:val="24"/>
        </w:rPr>
      </w:pPr>
      <w:r>
        <w:rPr>
          <w:sz w:val="24"/>
        </w:rPr>
        <w:t xml:space="preserve">The </w:t>
      </w:r>
      <w:r>
        <w:rPr>
          <w:b/>
          <w:bCs/>
          <w:sz w:val="24"/>
        </w:rPr>
        <w:t xml:space="preserve">right to erasure </w:t>
      </w:r>
      <w:r>
        <w:rPr>
          <w:b/>
          <w:bCs/>
          <w:sz w:val="24"/>
        </w:rPr>
        <w:t>of data</w:t>
      </w:r>
      <w:r>
        <w:rPr>
          <w:sz w:val="24"/>
        </w:rPr>
        <w:t xml:space="preserve">, the right to obtain the deletion of personal data concerning oneself, without undue delay, and the </w:t>
      </w:r>
      <w:proofErr w:type="spellStart"/>
      <w:r>
        <w:rPr>
          <w:sz w:val="24"/>
        </w:rPr>
        <w:t>Babeș-Bolyai</w:t>
      </w:r>
      <w:proofErr w:type="spellEnd"/>
      <w:r>
        <w:rPr>
          <w:sz w:val="24"/>
        </w:rPr>
        <w:t xml:space="preserve"> University has the obligation to delete this data under the conditions of compliance with the methodology for conducting selection comp</w:t>
      </w:r>
      <w:r>
        <w:rPr>
          <w:sz w:val="24"/>
        </w:rPr>
        <w:t>etitions for teaching/non-teaching or research positions and with the legislation in force. The right to erasure of personal data must be invoked</w:t>
      </w:r>
      <w:r>
        <w:rPr>
          <w:b/>
          <w:bCs/>
          <w:sz w:val="24"/>
        </w:rPr>
        <w:t xml:space="preserve"> without affecting the terms and conditions for conducting the selection competitions</w:t>
      </w:r>
      <w:r>
        <w:rPr>
          <w:sz w:val="24"/>
        </w:rPr>
        <w:t xml:space="preserve"> as specified by the Natio</w:t>
      </w:r>
      <w:r>
        <w:rPr>
          <w:sz w:val="24"/>
        </w:rPr>
        <w:t>nal Education Law no.1/2011, G.D. No. 457 of 4 May 2011 on the approval of the Selection Competition Framework Methodology for filling vacant teaching and research positions in higher education, the Selection Competition Methodology for filling vacant teac</w:t>
      </w:r>
      <w:r>
        <w:rPr>
          <w:sz w:val="24"/>
        </w:rPr>
        <w:t xml:space="preserve">hing and research positions at </w:t>
      </w:r>
      <w:proofErr w:type="spellStart"/>
      <w:r>
        <w:rPr>
          <w:sz w:val="24"/>
        </w:rPr>
        <w:t>Babeș-Bolyai</w:t>
      </w:r>
      <w:proofErr w:type="spellEnd"/>
      <w:r>
        <w:rPr>
          <w:sz w:val="24"/>
        </w:rPr>
        <w:t xml:space="preserve"> University, approved by University Senate Decision No. 22.338/3.12.2018, otherwise the candidate accepts all consequences resulting from the enforcement of the right to erasure of data, including in certain situa</w:t>
      </w:r>
      <w:r>
        <w:rPr>
          <w:sz w:val="24"/>
        </w:rPr>
        <w:t>tions the inability to participate in the selection process.</w:t>
      </w:r>
    </w:p>
    <w:p w:rsidR="00D35895" w:rsidRDefault="00D35895">
      <w:pPr>
        <w:jc w:val="both"/>
        <w:rPr>
          <w:sz w:val="24"/>
        </w:rPr>
        <w:sectPr w:rsidR="00D35895">
          <w:pgSz w:w="12240" w:h="15840"/>
          <w:pgMar w:top="1500" w:right="1320" w:bottom="280" w:left="960" w:header="720" w:footer="720" w:gutter="0"/>
          <w:cols w:space="720"/>
        </w:sectPr>
      </w:pPr>
    </w:p>
    <w:p w:rsidR="00D35895" w:rsidRDefault="00EC430F">
      <w:pPr>
        <w:pStyle w:val="ListParagraph"/>
        <w:numPr>
          <w:ilvl w:val="0"/>
          <w:numId w:val="1"/>
        </w:numPr>
        <w:tabs>
          <w:tab w:val="left" w:pos="480"/>
        </w:tabs>
        <w:spacing w:before="72"/>
        <w:ind w:right="115" w:firstLine="0"/>
        <w:rPr>
          <w:sz w:val="24"/>
        </w:rPr>
      </w:pPr>
      <w:r>
        <w:rPr>
          <w:sz w:val="24"/>
        </w:rPr>
        <w:lastRenderedPageBreak/>
        <w:t xml:space="preserve">The </w:t>
      </w:r>
      <w:r>
        <w:rPr>
          <w:b/>
          <w:bCs/>
          <w:sz w:val="24"/>
        </w:rPr>
        <w:t>right to restrict processing</w:t>
      </w:r>
      <w:r>
        <w:rPr>
          <w:sz w:val="24"/>
        </w:rPr>
        <w:t xml:space="preserve"> under Article 18 GDPR entitles data subjects to request us to restrict the processing of their data, provided that this restriction does not affect the </w:t>
      </w:r>
      <w:r>
        <w:rPr>
          <w:sz w:val="24"/>
        </w:rPr>
        <w:t>conditions for conducting the selection competitions stipulated in the National Education Law 1/2011,</w:t>
      </w:r>
    </w:p>
    <w:p w:rsidR="00D35895" w:rsidRDefault="00EC430F">
      <w:pPr>
        <w:pStyle w:val="BodyText"/>
        <w:ind w:right="114"/>
      </w:pPr>
      <w:r>
        <w:t>G.D. No. 457 of 4 May 2011 on the approval of the Selection Competition Framework Methodology for filling vacant teaching and research positions in higher</w:t>
      </w:r>
      <w:r>
        <w:t xml:space="preserve"> education, the Selection Competition Methodology for filling vacant teaching and research positions at </w:t>
      </w:r>
      <w:proofErr w:type="spellStart"/>
      <w:r>
        <w:t>Babeș-Bolyai</w:t>
      </w:r>
      <w:proofErr w:type="spellEnd"/>
      <w:r>
        <w:t xml:space="preserve"> University, approved by University Senate Decision No. 22.338/3.12.2018, and does not contradict the principle of transparency in terms of </w:t>
      </w:r>
      <w:r>
        <w:t>the evaluation of applications.</w:t>
      </w:r>
    </w:p>
    <w:p w:rsidR="00D35895" w:rsidRDefault="00EC430F">
      <w:pPr>
        <w:pStyle w:val="ListParagraph"/>
        <w:numPr>
          <w:ilvl w:val="0"/>
          <w:numId w:val="1"/>
        </w:numPr>
        <w:tabs>
          <w:tab w:val="left" w:pos="480"/>
        </w:tabs>
        <w:ind w:right="119" w:firstLine="0"/>
        <w:rPr>
          <w:sz w:val="24"/>
        </w:rPr>
      </w:pPr>
      <w:r>
        <w:rPr>
          <w:sz w:val="24"/>
        </w:rPr>
        <w:t xml:space="preserve">The </w:t>
      </w:r>
      <w:r>
        <w:rPr>
          <w:b/>
          <w:bCs/>
          <w:sz w:val="24"/>
        </w:rPr>
        <w:t>right to data portability</w:t>
      </w:r>
      <w:r>
        <w:rPr>
          <w:sz w:val="24"/>
        </w:rPr>
        <w:t xml:space="preserve"> gives individuals the right to receive personal data they have provided to a controller in a structured, commonly used and machine readable format and the right to request that a controller tran</w:t>
      </w:r>
      <w:r>
        <w:rPr>
          <w:sz w:val="24"/>
        </w:rPr>
        <w:t>smits this data directly to another controller under specified circumstances.</w:t>
      </w:r>
    </w:p>
    <w:p w:rsidR="00D35895" w:rsidRDefault="00EC430F">
      <w:pPr>
        <w:pStyle w:val="ListParagraph"/>
        <w:numPr>
          <w:ilvl w:val="0"/>
          <w:numId w:val="1"/>
        </w:numPr>
        <w:tabs>
          <w:tab w:val="left" w:pos="480"/>
        </w:tabs>
        <w:ind w:right="116" w:firstLine="0"/>
        <w:rPr>
          <w:sz w:val="24"/>
        </w:rPr>
      </w:pPr>
      <w:r>
        <w:rPr>
          <w:sz w:val="24"/>
        </w:rPr>
        <w:t xml:space="preserve">The </w:t>
      </w:r>
      <w:r>
        <w:rPr>
          <w:b/>
          <w:bCs/>
          <w:sz w:val="24"/>
        </w:rPr>
        <w:t>right not to be subject to a decision based solely on automated processing</w:t>
      </w:r>
      <w:r>
        <w:rPr>
          <w:sz w:val="24"/>
        </w:rPr>
        <w:t>, including profiling;</w:t>
      </w:r>
    </w:p>
    <w:p w:rsidR="00D35895" w:rsidRDefault="00EC430F">
      <w:pPr>
        <w:pStyle w:val="ListParagraph"/>
        <w:numPr>
          <w:ilvl w:val="0"/>
          <w:numId w:val="1"/>
        </w:numPr>
        <w:tabs>
          <w:tab w:val="left" w:pos="480"/>
        </w:tabs>
        <w:ind w:left="480"/>
        <w:rPr>
          <w:sz w:val="24"/>
        </w:rPr>
      </w:pPr>
      <w:r>
        <w:rPr>
          <w:sz w:val="24"/>
        </w:rPr>
        <w:t xml:space="preserve">The </w:t>
      </w:r>
      <w:r>
        <w:rPr>
          <w:b/>
          <w:bCs/>
          <w:sz w:val="24"/>
        </w:rPr>
        <w:t>right to submit a complaint</w:t>
      </w:r>
      <w:r>
        <w:rPr>
          <w:sz w:val="24"/>
        </w:rPr>
        <w:t xml:space="preserve"> under Art. 77 GDPR to the National </w:t>
      </w:r>
    </w:p>
    <w:p w:rsidR="00D35895" w:rsidRDefault="00EC430F">
      <w:pPr>
        <w:pStyle w:val="BodyText"/>
      </w:pPr>
      <w:r>
        <w:t>Supervisory Authority for Personal Data Processing;</w:t>
      </w:r>
    </w:p>
    <w:p w:rsidR="00D35895" w:rsidRDefault="00EC430F">
      <w:pPr>
        <w:pStyle w:val="ListParagraph"/>
        <w:numPr>
          <w:ilvl w:val="0"/>
          <w:numId w:val="1"/>
        </w:numPr>
        <w:tabs>
          <w:tab w:val="left" w:pos="480"/>
        </w:tabs>
        <w:ind w:right="116" w:firstLine="0"/>
        <w:rPr>
          <w:sz w:val="24"/>
        </w:rPr>
      </w:pPr>
      <w:r>
        <w:rPr>
          <w:sz w:val="24"/>
        </w:rPr>
        <w:t>The</w:t>
      </w:r>
      <w:r>
        <w:rPr>
          <w:b/>
          <w:bCs/>
          <w:sz w:val="24"/>
        </w:rPr>
        <w:t xml:space="preserve"> right to withdraw my consent</w:t>
      </w:r>
      <w:r>
        <w:rPr>
          <w:sz w:val="24"/>
        </w:rPr>
        <w:t xml:space="preserve"> at any time, accepting in this event all the consequences and not prejudicing the lawfulness of the processing of personal data carried out by </w:t>
      </w:r>
      <w:proofErr w:type="spellStart"/>
      <w:r>
        <w:rPr>
          <w:sz w:val="24"/>
        </w:rPr>
        <w:t>Babeș-Bolyai</w:t>
      </w:r>
      <w:proofErr w:type="spellEnd"/>
      <w:r>
        <w:rPr>
          <w:sz w:val="24"/>
        </w:rPr>
        <w:t xml:space="preserve"> University on t</w:t>
      </w:r>
      <w:r>
        <w:rPr>
          <w:sz w:val="24"/>
        </w:rPr>
        <w:t>he basis of the consent, prior to its withdrawal.</w:t>
      </w:r>
    </w:p>
    <w:p w:rsidR="00D35895" w:rsidRDefault="00D35895">
      <w:pPr>
        <w:pStyle w:val="BodyText"/>
        <w:spacing w:before="2"/>
        <w:ind w:left="0"/>
        <w:jc w:val="left"/>
      </w:pPr>
    </w:p>
    <w:p w:rsidR="00D35895" w:rsidRDefault="00EC430F">
      <w:pPr>
        <w:pStyle w:val="BodyText"/>
        <w:ind w:right="115"/>
      </w:pPr>
      <w:r>
        <w:t xml:space="preserve">I have also been informed that for any questions or requests concerning my personal data, including for the exercise of my rights, I can use the following email address: </w:t>
      </w:r>
      <w:hyperlink r:id="rId5">
        <w:r>
          <w:rPr>
            <w:color w:val="0562C1"/>
            <w:u w:val="single" w:color="0562C1"/>
          </w:rPr>
          <w:t>dpo@ubbcluj.ro</w:t>
        </w:r>
      </w:hyperlink>
      <w:r>
        <w:t>.</w:t>
      </w:r>
    </w:p>
    <w:p w:rsidR="00D35895" w:rsidRDefault="00D35895">
      <w:pPr>
        <w:pStyle w:val="BodyText"/>
        <w:spacing w:before="3"/>
        <w:ind w:left="0"/>
        <w:jc w:val="left"/>
        <w:rPr>
          <w:sz w:val="16"/>
        </w:rPr>
      </w:pPr>
    </w:p>
    <w:p w:rsidR="00D35895" w:rsidRDefault="00EC430F">
      <w:pPr>
        <w:pStyle w:val="BodyText"/>
        <w:tabs>
          <w:tab w:val="left" w:pos="6959"/>
        </w:tabs>
        <w:spacing w:before="90"/>
        <w:jc w:val="left"/>
      </w:pPr>
      <w:r>
        <w:t>Cluj-Napoca</w:t>
      </w:r>
      <w:r>
        <w:tab/>
        <w:t>Signed</w:t>
      </w:r>
    </w:p>
    <w:p w:rsidR="00D35895" w:rsidRDefault="00EC430F">
      <w:pPr>
        <w:pStyle w:val="BodyText"/>
        <w:jc w:val="left"/>
      </w:pPr>
      <w:r>
        <w:t>Date:</w:t>
      </w:r>
    </w:p>
    <w:sectPr w:rsidR="00D35895">
      <w:pgSz w:w="12240" w:h="15840"/>
      <w:pgMar w:top="1360" w:right="132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630F1"/>
    <w:multiLevelType w:val="hybridMultilevel"/>
    <w:tmpl w:val="A34ABE3A"/>
    <w:lvl w:ilvl="0" w:tplc="31D2A38C">
      <w:numFmt w:val="bullet"/>
      <w:lvlText w:val="-"/>
      <w:lvlJc w:val="left"/>
      <w:pPr>
        <w:ind w:left="120" w:hanging="360"/>
      </w:pPr>
      <w:rPr>
        <w:rFonts w:ascii="Times New Roman" w:eastAsia="Times New Roman" w:hAnsi="Times New Roman" w:cs="Times New Roman" w:hint="default"/>
        <w:sz w:val="24"/>
        <w:szCs w:val="24"/>
        <w:lang w:val="ro-RO" w:eastAsia="ro-RO" w:bidi="ro-RO"/>
      </w:rPr>
    </w:lvl>
    <w:lvl w:ilvl="1" w:tplc="A28A18B2">
      <w:numFmt w:val="bullet"/>
      <w:lvlText w:val="•"/>
      <w:lvlJc w:val="left"/>
      <w:pPr>
        <w:ind w:left="1104" w:hanging="360"/>
      </w:pPr>
      <w:rPr>
        <w:rFonts w:hint="default"/>
        <w:lang w:val="ro-RO" w:eastAsia="ro-RO" w:bidi="ro-RO"/>
      </w:rPr>
    </w:lvl>
    <w:lvl w:ilvl="2" w:tplc="A956DD1A">
      <w:numFmt w:val="bullet"/>
      <w:lvlText w:val="•"/>
      <w:lvlJc w:val="left"/>
      <w:pPr>
        <w:ind w:left="2088" w:hanging="360"/>
      </w:pPr>
      <w:rPr>
        <w:rFonts w:hint="default"/>
        <w:lang w:val="ro-RO" w:eastAsia="ro-RO" w:bidi="ro-RO"/>
      </w:rPr>
    </w:lvl>
    <w:lvl w:ilvl="3" w:tplc="CE04239A">
      <w:numFmt w:val="bullet"/>
      <w:lvlText w:val="•"/>
      <w:lvlJc w:val="left"/>
      <w:pPr>
        <w:ind w:left="3072" w:hanging="360"/>
      </w:pPr>
      <w:rPr>
        <w:rFonts w:hint="default"/>
        <w:lang w:val="ro-RO" w:eastAsia="ro-RO" w:bidi="ro-RO"/>
      </w:rPr>
    </w:lvl>
    <w:lvl w:ilvl="4" w:tplc="24CE7D52">
      <w:numFmt w:val="bullet"/>
      <w:lvlText w:val="•"/>
      <w:lvlJc w:val="left"/>
      <w:pPr>
        <w:ind w:left="4056" w:hanging="360"/>
      </w:pPr>
      <w:rPr>
        <w:rFonts w:hint="default"/>
        <w:lang w:val="ro-RO" w:eastAsia="ro-RO" w:bidi="ro-RO"/>
      </w:rPr>
    </w:lvl>
    <w:lvl w:ilvl="5" w:tplc="32764728">
      <w:numFmt w:val="bullet"/>
      <w:lvlText w:val="•"/>
      <w:lvlJc w:val="left"/>
      <w:pPr>
        <w:ind w:left="5040" w:hanging="360"/>
      </w:pPr>
      <w:rPr>
        <w:rFonts w:hint="default"/>
        <w:lang w:val="ro-RO" w:eastAsia="ro-RO" w:bidi="ro-RO"/>
      </w:rPr>
    </w:lvl>
    <w:lvl w:ilvl="6" w:tplc="27FC3F40">
      <w:numFmt w:val="bullet"/>
      <w:lvlText w:val="•"/>
      <w:lvlJc w:val="left"/>
      <w:pPr>
        <w:ind w:left="6024" w:hanging="360"/>
      </w:pPr>
      <w:rPr>
        <w:rFonts w:hint="default"/>
        <w:lang w:val="ro-RO" w:eastAsia="ro-RO" w:bidi="ro-RO"/>
      </w:rPr>
    </w:lvl>
    <w:lvl w:ilvl="7" w:tplc="F35CD3C8">
      <w:numFmt w:val="bullet"/>
      <w:lvlText w:val="•"/>
      <w:lvlJc w:val="left"/>
      <w:pPr>
        <w:ind w:left="7008" w:hanging="360"/>
      </w:pPr>
      <w:rPr>
        <w:rFonts w:hint="default"/>
        <w:lang w:val="ro-RO" w:eastAsia="ro-RO" w:bidi="ro-RO"/>
      </w:rPr>
    </w:lvl>
    <w:lvl w:ilvl="8" w:tplc="1E82D144">
      <w:numFmt w:val="bullet"/>
      <w:lvlText w:val="•"/>
      <w:lvlJc w:val="left"/>
      <w:pPr>
        <w:ind w:left="7992" w:hanging="360"/>
      </w:pPr>
      <w:rPr>
        <w:rFonts w:hint="default"/>
        <w:lang w:val="ro-RO" w:eastAsia="ro-RO" w:bidi="ro-RO"/>
      </w:rPr>
    </w:lvl>
  </w:abstractNum>
  <w:abstractNum w:abstractNumId="1" w15:restartNumberingAfterBreak="0">
    <w:nsid w:val="386548FD"/>
    <w:multiLevelType w:val="hybridMultilevel"/>
    <w:tmpl w:val="CFA0C3B0"/>
    <w:lvl w:ilvl="0" w:tplc="D4660D22">
      <w:numFmt w:val="bullet"/>
      <w:lvlText w:val="●"/>
      <w:lvlJc w:val="left"/>
      <w:pPr>
        <w:ind w:left="840" w:hanging="360"/>
      </w:pPr>
      <w:rPr>
        <w:rFonts w:ascii="Times New Roman" w:eastAsia="Times New Roman" w:hAnsi="Times New Roman" w:cs="Times New Roman" w:hint="default"/>
        <w:color w:val="161616"/>
        <w:spacing w:val="-12"/>
        <w:sz w:val="24"/>
        <w:szCs w:val="24"/>
        <w:lang w:val="ro-RO" w:eastAsia="ro-RO" w:bidi="ro-RO"/>
      </w:rPr>
    </w:lvl>
    <w:lvl w:ilvl="1" w:tplc="0E6E03B8">
      <w:numFmt w:val="bullet"/>
      <w:lvlText w:val="•"/>
      <w:lvlJc w:val="left"/>
      <w:pPr>
        <w:ind w:left="1752" w:hanging="360"/>
      </w:pPr>
      <w:rPr>
        <w:rFonts w:hint="default"/>
        <w:lang w:val="ro-RO" w:eastAsia="ro-RO" w:bidi="ro-RO"/>
      </w:rPr>
    </w:lvl>
    <w:lvl w:ilvl="2" w:tplc="EFD2EF1E">
      <w:numFmt w:val="bullet"/>
      <w:lvlText w:val="•"/>
      <w:lvlJc w:val="left"/>
      <w:pPr>
        <w:ind w:left="2664" w:hanging="360"/>
      </w:pPr>
      <w:rPr>
        <w:rFonts w:hint="default"/>
        <w:lang w:val="ro-RO" w:eastAsia="ro-RO" w:bidi="ro-RO"/>
      </w:rPr>
    </w:lvl>
    <w:lvl w:ilvl="3" w:tplc="1B7239BC">
      <w:numFmt w:val="bullet"/>
      <w:lvlText w:val="•"/>
      <w:lvlJc w:val="left"/>
      <w:pPr>
        <w:ind w:left="3576" w:hanging="360"/>
      </w:pPr>
      <w:rPr>
        <w:rFonts w:hint="default"/>
        <w:lang w:val="ro-RO" w:eastAsia="ro-RO" w:bidi="ro-RO"/>
      </w:rPr>
    </w:lvl>
    <w:lvl w:ilvl="4" w:tplc="3A040870">
      <w:numFmt w:val="bullet"/>
      <w:lvlText w:val="•"/>
      <w:lvlJc w:val="left"/>
      <w:pPr>
        <w:ind w:left="4488" w:hanging="360"/>
      </w:pPr>
      <w:rPr>
        <w:rFonts w:hint="default"/>
        <w:lang w:val="ro-RO" w:eastAsia="ro-RO" w:bidi="ro-RO"/>
      </w:rPr>
    </w:lvl>
    <w:lvl w:ilvl="5" w:tplc="F844ED58">
      <w:numFmt w:val="bullet"/>
      <w:lvlText w:val="•"/>
      <w:lvlJc w:val="left"/>
      <w:pPr>
        <w:ind w:left="5400" w:hanging="360"/>
      </w:pPr>
      <w:rPr>
        <w:rFonts w:hint="default"/>
        <w:lang w:val="ro-RO" w:eastAsia="ro-RO" w:bidi="ro-RO"/>
      </w:rPr>
    </w:lvl>
    <w:lvl w:ilvl="6" w:tplc="DB18DF1A">
      <w:numFmt w:val="bullet"/>
      <w:lvlText w:val="•"/>
      <w:lvlJc w:val="left"/>
      <w:pPr>
        <w:ind w:left="6312" w:hanging="360"/>
      </w:pPr>
      <w:rPr>
        <w:rFonts w:hint="default"/>
        <w:lang w:val="ro-RO" w:eastAsia="ro-RO" w:bidi="ro-RO"/>
      </w:rPr>
    </w:lvl>
    <w:lvl w:ilvl="7" w:tplc="67E4EDE4">
      <w:numFmt w:val="bullet"/>
      <w:lvlText w:val="•"/>
      <w:lvlJc w:val="left"/>
      <w:pPr>
        <w:ind w:left="7224" w:hanging="360"/>
      </w:pPr>
      <w:rPr>
        <w:rFonts w:hint="default"/>
        <w:lang w:val="ro-RO" w:eastAsia="ro-RO" w:bidi="ro-RO"/>
      </w:rPr>
    </w:lvl>
    <w:lvl w:ilvl="8" w:tplc="C332EFFC">
      <w:numFmt w:val="bullet"/>
      <w:lvlText w:val="•"/>
      <w:lvlJc w:val="left"/>
      <w:pPr>
        <w:ind w:left="8136" w:hanging="360"/>
      </w:pPr>
      <w:rPr>
        <w:rFonts w:hint="default"/>
        <w:lang w:val="ro-RO" w:eastAsia="ro-RO" w:bidi="ro-RO"/>
      </w:rPr>
    </w:lvl>
  </w:abstractNum>
  <w:abstractNum w:abstractNumId="2" w15:restartNumberingAfterBreak="0">
    <w:nsid w:val="4A2A6730"/>
    <w:multiLevelType w:val="hybridMultilevel"/>
    <w:tmpl w:val="BA04C5CC"/>
    <w:lvl w:ilvl="0" w:tplc="D988E7A6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sz w:val="24"/>
        <w:szCs w:val="24"/>
        <w:lang w:val="ro-RO" w:eastAsia="ro-RO" w:bidi="ro-RO"/>
      </w:rPr>
    </w:lvl>
    <w:lvl w:ilvl="1" w:tplc="7DA8F6AC">
      <w:numFmt w:val="bullet"/>
      <w:lvlText w:val="•"/>
      <w:lvlJc w:val="left"/>
      <w:pPr>
        <w:ind w:left="1752" w:hanging="360"/>
      </w:pPr>
      <w:rPr>
        <w:rFonts w:hint="default"/>
        <w:lang w:val="ro-RO" w:eastAsia="ro-RO" w:bidi="ro-RO"/>
      </w:rPr>
    </w:lvl>
    <w:lvl w:ilvl="2" w:tplc="C8063F84">
      <w:numFmt w:val="bullet"/>
      <w:lvlText w:val="•"/>
      <w:lvlJc w:val="left"/>
      <w:pPr>
        <w:ind w:left="2664" w:hanging="360"/>
      </w:pPr>
      <w:rPr>
        <w:rFonts w:hint="default"/>
        <w:lang w:val="ro-RO" w:eastAsia="ro-RO" w:bidi="ro-RO"/>
      </w:rPr>
    </w:lvl>
    <w:lvl w:ilvl="3" w:tplc="3EF0E534">
      <w:numFmt w:val="bullet"/>
      <w:lvlText w:val="•"/>
      <w:lvlJc w:val="left"/>
      <w:pPr>
        <w:ind w:left="3576" w:hanging="360"/>
      </w:pPr>
      <w:rPr>
        <w:rFonts w:hint="default"/>
        <w:lang w:val="ro-RO" w:eastAsia="ro-RO" w:bidi="ro-RO"/>
      </w:rPr>
    </w:lvl>
    <w:lvl w:ilvl="4" w:tplc="BE52C4F2">
      <w:numFmt w:val="bullet"/>
      <w:lvlText w:val="•"/>
      <w:lvlJc w:val="left"/>
      <w:pPr>
        <w:ind w:left="4488" w:hanging="360"/>
      </w:pPr>
      <w:rPr>
        <w:rFonts w:hint="default"/>
        <w:lang w:val="ro-RO" w:eastAsia="ro-RO" w:bidi="ro-RO"/>
      </w:rPr>
    </w:lvl>
    <w:lvl w:ilvl="5" w:tplc="0D42F686">
      <w:numFmt w:val="bullet"/>
      <w:lvlText w:val="•"/>
      <w:lvlJc w:val="left"/>
      <w:pPr>
        <w:ind w:left="5400" w:hanging="360"/>
      </w:pPr>
      <w:rPr>
        <w:rFonts w:hint="default"/>
        <w:lang w:val="ro-RO" w:eastAsia="ro-RO" w:bidi="ro-RO"/>
      </w:rPr>
    </w:lvl>
    <w:lvl w:ilvl="6" w:tplc="0EEE2E1E">
      <w:numFmt w:val="bullet"/>
      <w:lvlText w:val="•"/>
      <w:lvlJc w:val="left"/>
      <w:pPr>
        <w:ind w:left="6312" w:hanging="360"/>
      </w:pPr>
      <w:rPr>
        <w:rFonts w:hint="default"/>
        <w:lang w:val="ro-RO" w:eastAsia="ro-RO" w:bidi="ro-RO"/>
      </w:rPr>
    </w:lvl>
    <w:lvl w:ilvl="7" w:tplc="AC26DE3A">
      <w:numFmt w:val="bullet"/>
      <w:lvlText w:val="•"/>
      <w:lvlJc w:val="left"/>
      <w:pPr>
        <w:ind w:left="7224" w:hanging="360"/>
      </w:pPr>
      <w:rPr>
        <w:rFonts w:hint="default"/>
        <w:lang w:val="ro-RO" w:eastAsia="ro-RO" w:bidi="ro-RO"/>
      </w:rPr>
    </w:lvl>
    <w:lvl w:ilvl="8" w:tplc="F96E7538">
      <w:numFmt w:val="bullet"/>
      <w:lvlText w:val="•"/>
      <w:lvlJc w:val="left"/>
      <w:pPr>
        <w:ind w:left="8136" w:hanging="360"/>
      </w:pPr>
      <w:rPr>
        <w:rFonts w:hint="default"/>
        <w:lang w:val="ro-RO" w:eastAsia="ro-RO" w:bidi="ro-RO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35895"/>
    <w:rsid w:val="00D35895"/>
    <w:rsid w:val="00EC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EC2555-81F2-4240-8240-D74D980A6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eastAsia="ro-RO" w:bidi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po@ubbcluj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1111</Words>
  <Characters>6335</Characters>
  <Application>Microsoft Office Word</Application>
  <DocSecurity>0</DocSecurity>
  <Lines>52</Lines>
  <Paragraphs>14</Paragraphs>
  <ScaleCrop>false</ScaleCrop>
  <Company/>
  <LinksUpToDate>false</LinksUpToDate>
  <CharactersWithSpaces>7432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Raluca Arba</dc:creator>
  <cp:lastModifiedBy>Aura Poenar</cp:lastModifiedBy>
  <cp:revision>2</cp:revision>
  <dcterms:created xsi:type="dcterms:W3CDTF">2022-05-25T13:02:00Z</dcterms:created>
  <dcterms:modified xsi:type="dcterms:W3CDTF">2022-05-25T14:16:00Z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2018-12-14T00:00:00Z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2022-05-25T00:00:00Z</vt:filetime>
  </property>
</Properties>
</file>